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6143" w14:textId="221C603A" w:rsidR="003E3DCB" w:rsidRDefault="003E3DCB" w:rsidP="003E3DCB">
      <w:pPr>
        <w:spacing w:line="0" w:lineRule="atLeast"/>
        <w:jc w:val="right"/>
        <w:rPr>
          <w:sz w:val="22"/>
        </w:rPr>
      </w:pPr>
      <w:r>
        <w:rPr>
          <w:rFonts w:hint="eastAsia"/>
          <w:sz w:val="22"/>
        </w:rPr>
        <w:t>令和5年8月23日</w:t>
      </w:r>
    </w:p>
    <w:p w14:paraId="7E22E576" w14:textId="1BBF3D05" w:rsidR="003E3DCB" w:rsidRDefault="003E3DCB" w:rsidP="003E3DCB">
      <w:pPr>
        <w:spacing w:line="0" w:lineRule="atLeast"/>
        <w:jc w:val="right"/>
        <w:rPr>
          <w:sz w:val="22"/>
        </w:rPr>
      </w:pPr>
      <w:r>
        <w:rPr>
          <w:rFonts w:hint="eastAsia"/>
          <w:sz w:val="22"/>
        </w:rPr>
        <w:t>㈱</w:t>
      </w:r>
      <w:r w:rsidR="002C2C2A">
        <w:rPr>
          <w:rFonts w:hint="eastAsia"/>
          <w:sz w:val="22"/>
        </w:rPr>
        <w:t>愛敬</w:t>
      </w:r>
    </w:p>
    <w:p w14:paraId="44F0A06D" w14:textId="477D4597" w:rsidR="003E3DCB" w:rsidRDefault="003E3DCB" w:rsidP="003E3DCB">
      <w:pPr>
        <w:wordWrap w:val="0"/>
        <w:spacing w:line="0" w:lineRule="atLeast"/>
        <w:jc w:val="right"/>
        <w:rPr>
          <w:sz w:val="22"/>
        </w:rPr>
      </w:pPr>
      <w:r>
        <w:rPr>
          <w:rFonts w:hint="eastAsia"/>
          <w:sz w:val="22"/>
        </w:rPr>
        <w:t xml:space="preserve">代表取締役　</w:t>
      </w:r>
      <w:r w:rsidR="002C2C2A">
        <w:rPr>
          <w:rFonts w:hint="eastAsia"/>
          <w:sz w:val="22"/>
        </w:rPr>
        <w:t>植村和正</w:t>
      </w:r>
    </w:p>
    <w:p w14:paraId="726394F6" w14:textId="77777777" w:rsidR="003E3DCB" w:rsidRPr="003E3DCB" w:rsidRDefault="003E3DCB" w:rsidP="003E3DCB">
      <w:pPr>
        <w:spacing w:line="0" w:lineRule="atLeast"/>
        <w:jc w:val="right"/>
        <w:rPr>
          <w:sz w:val="22"/>
        </w:rPr>
      </w:pPr>
    </w:p>
    <w:p w14:paraId="7FF61FE1" w14:textId="61DCBF6C" w:rsidR="0012666D" w:rsidRDefault="006D712F">
      <w:pPr>
        <w:rPr>
          <w:sz w:val="32"/>
          <w:szCs w:val="32"/>
        </w:rPr>
      </w:pPr>
      <w:r w:rsidRPr="00F64A59">
        <w:rPr>
          <w:rFonts w:hint="eastAsia"/>
          <w:sz w:val="32"/>
          <w:szCs w:val="32"/>
        </w:rPr>
        <w:t>令和4年度</w:t>
      </w:r>
      <w:r w:rsidR="004F23CC" w:rsidRPr="00F64A59">
        <w:rPr>
          <w:rFonts w:hint="eastAsia"/>
          <w:sz w:val="32"/>
          <w:szCs w:val="32"/>
        </w:rPr>
        <w:t>介護職員処遇改善加算・介護職員等特定処遇改善加算・介護職員等ベースアップ等支援加算実績報告</w:t>
      </w:r>
    </w:p>
    <w:p w14:paraId="715F9722" w14:textId="77777777" w:rsidR="00F64A59" w:rsidRDefault="00F64A59">
      <w:pPr>
        <w:rPr>
          <w:sz w:val="32"/>
          <w:szCs w:val="32"/>
        </w:rPr>
      </w:pPr>
    </w:p>
    <w:p w14:paraId="3DEB022F" w14:textId="239792C2" w:rsidR="00F64A59" w:rsidRDefault="00F64A59" w:rsidP="00F64A59">
      <w:pPr>
        <w:jc w:val="center"/>
        <w:rPr>
          <w:sz w:val="32"/>
          <w:szCs w:val="32"/>
        </w:rPr>
      </w:pPr>
      <w:r>
        <w:rPr>
          <w:rFonts w:hint="eastAsia"/>
          <w:sz w:val="32"/>
          <w:szCs w:val="32"/>
        </w:rPr>
        <w:t>㈱</w:t>
      </w:r>
      <w:r w:rsidR="002C2C2A">
        <w:rPr>
          <w:rFonts w:hint="eastAsia"/>
          <w:sz w:val="32"/>
          <w:szCs w:val="32"/>
        </w:rPr>
        <w:t>愛敬</w:t>
      </w:r>
    </w:p>
    <w:p w14:paraId="57CE70FB" w14:textId="77777777" w:rsidR="00F64A59" w:rsidRDefault="00F64A59" w:rsidP="00F64A59">
      <w:pPr>
        <w:jc w:val="center"/>
        <w:rPr>
          <w:sz w:val="32"/>
          <w:szCs w:val="32"/>
        </w:rPr>
      </w:pPr>
    </w:p>
    <w:p w14:paraId="41C3A7DB" w14:textId="0055B932" w:rsidR="00EE03C5" w:rsidRDefault="00EE03C5" w:rsidP="00EE03C5">
      <w:pPr>
        <w:jc w:val="left"/>
        <w:rPr>
          <w:sz w:val="22"/>
        </w:rPr>
      </w:pPr>
      <w:r w:rsidRPr="00EE03C5">
        <w:rPr>
          <w:rFonts w:hint="eastAsia"/>
          <w:sz w:val="22"/>
        </w:rPr>
        <w:t>令和4年度のそれぞれの加算額とそれに対する職員の方々への支払額は次の通りです。</w:t>
      </w:r>
    </w:p>
    <w:p w14:paraId="0EFBF54D" w14:textId="77777777" w:rsidR="00B94F26" w:rsidRDefault="00B94F26" w:rsidP="00B94F26">
      <w:pPr>
        <w:jc w:val="left"/>
        <w:rPr>
          <w:sz w:val="22"/>
        </w:rPr>
      </w:pPr>
      <w:r>
        <w:rPr>
          <w:rFonts w:hint="eastAsia"/>
          <w:sz w:val="22"/>
        </w:rPr>
        <w:t>すべての加算受給額より支払いの方が多い結果となっています。</w:t>
      </w:r>
    </w:p>
    <w:p w14:paraId="79A3E303" w14:textId="77777777" w:rsidR="00EE03C5" w:rsidRPr="00B94F26" w:rsidRDefault="00EE03C5" w:rsidP="00EE03C5">
      <w:pPr>
        <w:jc w:val="left"/>
        <w:rPr>
          <w:sz w:val="22"/>
        </w:rPr>
      </w:pPr>
    </w:p>
    <w:tbl>
      <w:tblPr>
        <w:tblStyle w:val="a3"/>
        <w:tblW w:w="0" w:type="auto"/>
        <w:tblLook w:val="04A0" w:firstRow="1" w:lastRow="0" w:firstColumn="1" w:lastColumn="0" w:noHBand="0" w:noVBand="1"/>
      </w:tblPr>
      <w:tblGrid>
        <w:gridCol w:w="3256"/>
        <w:gridCol w:w="2693"/>
        <w:gridCol w:w="2545"/>
      </w:tblGrid>
      <w:tr w:rsidR="00F64A59" w14:paraId="3661113E" w14:textId="77777777" w:rsidTr="00EE03C5">
        <w:trPr>
          <w:trHeight w:val="357"/>
        </w:trPr>
        <w:tc>
          <w:tcPr>
            <w:tcW w:w="3256" w:type="dxa"/>
          </w:tcPr>
          <w:p w14:paraId="737ACCAE" w14:textId="77777777" w:rsidR="00F64A59" w:rsidRDefault="00F64A59" w:rsidP="00F64A59">
            <w:pPr>
              <w:jc w:val="left"/>
              <w:rPr>
                <w:sz w:val="24"/>
                <w:szCs w:val="24"/>
              </w:rPr>
            </w:pPr>
          </w:p>
        </w:tc>
        <w:tc>
          <w:tcPr>
            <w:tcW w:w="2693" w:type="dxa"/>
          </w:tcPr>
          <w:p w14:paraId="490B30B0" w14:textId="6FF59A86" w:rsidR="00F64A59" w:rsidRDefault="00F64A59" w:rsidP="00F64A59">
            <w:pPr>
              <w:jc w:val="center"/>
              <w:rPr>
                <w:sz w:val="24"/>
                <w:szCs w:val="24"/>
              </w:rPr>
            </w:pPr>
            <w:r>
              <w:rPr>
                <w:rFonts w:hint="eastAsia"/>
                <w:sz w:val="24"/>
                <w:szCs w:val="24"/>
              </w:rPr>
              <w:t>加算額</w:t>
            </w:r>
          </w:p>
        </w:tc>
        <w:tc>
          <w:tcPr>
            <w:tcW w:w="2545" w:type="dxa"/>
          </w:tcPr>
          <w:p w14:paraId="4D57A4FB" w14:textId="0DFD5985" w:rsidR="00F64A59" w:rsidRDefault="00F64A59" w:rsidP="00F64A59">
            <w:pPr>
              <w:jc w:val="center"/>
              <w:rPr>
                <w:sz w:val="24"/>
                <w:szCs w:val="24"/>
              </w:rPr>
            </w:pPr>
            <w:r>
              <w:rPr>
                <w:rFonts w:hint="eastAsia"/>
                <w:sz w:val="24"/>
                <w:szCs w:val="24"/>
              </w:rPr>
              <w:t>支払額</w:t>
            </w:r>
          </w:p>
        </w:tc>
      </w:tr>
      <w:tr w:rsidR="00F64A59" w14:paraId="2AE38C39" w14:textId="77777777" w:rsidTr="00F64A59">
        <w:tc>
          <w:tcPr>
            <w:tcW w:w="3256" w:type="dxa"/>
          </w:tcPr>
          <w:p w14:paraId="44DF4C1E" w14:textId="7394123C" w:rsidR="00F64A59" w:rsidRDefault="00F64A59" w:rsidP="00F64A59">
            <w:pPr>
              <w:jc w:val="left"/>
              <w:rPr>
                <w:sz w:val="24"/>
                <w:szCs w:val="24"/>
              </w:rPr>
            </w:pPr>
            <w:r>
              <w:rPr>
                <w:rFonts w:hint="eastAsia"/>
                <w:sz w:val="24"/>
                <w:szCs w:val="24"/>
              </w:rPr>
              <w:t>介護職員処遇改善加算</w:t>
            </w:r>
          </w:p>
        </w:tc>
        <w:tc>
          <w:tcPr>
            <w:tcW w:w="2693" w:type="dxa"/>
          </w:tcPr>
          <w:p w14:paraId="4577F783" w14:textId="7E515DDB" w:rsidR="00F64A59" w:rsidRDefault="00E009E1" w:rsidP="00F64A59">
            <w:pPr>
              <w:jc w:val="right"/>
              <w:rPr>
                <w:sz w:val="24"/>
                <w:szCs w:val="24"/>
              </w:rPr>
            </w:pPr>
            <w:r>
              <w:rPr>
                <w:rFonts w:hint="eastAsia"/>
                <w:sz w:val="24"/>
                <w:szCs w:val="24"/>
              </w:rPr>
              <w:t>6</w:t>
            </w:r>
            <w:r w:rsidR="001A499B">
              <w:rPr>
                <w:rFonts w:hint="eastAsia"/>
                <w:sz w:val="24"/>
                <w:szCs w:val="24"/>
              </w:rPr>
              <w:t>,</w:t>
            </w:r>
            <w:r>
              <w:rPr>
                <w:rFonts w:hint="eastAsia"/>
                <w:sz w:val="24"/>
                <w:szCs w:val="24"/>
              </w:rPr>
              <w:t>112</w:t>
            </w:r>
            <w:r w:rsidR="001A499B">
              <w:rPr>
                <w:rFonts w:hint="eastAsia"/>
                <w:sz w:val="24"/>
                <w:szCs w:val="24"/>
              </w:rPr>
              <w:t>,</w:t>
            </w:r>
            <w:r>
              <w:rPr>
                <w:rFonts w:hint="eastAsia"/>
                <w:sz w:val="24"/>
                <w:szCs w:val="24"/>
              </w:rPr>
              <w:t>489</w:t>
            </w:r>
            <w:r w:rsidR="00F64A59">
              <w:rPr>
                <w:rFonts w:hint="eastAsia"/>
                <w:sz w:val="24"/>
                <w:szCs w:val="24"/>
              </w:rPr>
              <w:t>円</w:t>
            </w:r>
          </w:p>
        </w:tc>
        <w:tc>
          <w:tcPr>
            <w:tcW w:w="2545" w:type="dxa"/>
          </w:tcPr>
          <w:p w14:paraId="265F238D" w14:textId="3675C2A1" w:rsidR="00F64A59" w:rsidRDefault="00E009E1" w:rsidP="00F64A59">
            <w:pPr>
              <w:jc w:val="right"/>
              <w:rPr>
                <w:sz w:val="24"/>
                <w:szCs w:val="24"/>
              </w:rPr>
            </w:pPr>
            <w:r>
              <w:rPr>
                <w:rFonts w:hint="eastAsia"/>
                <w:sz w:val="24"/>
                <w:szCs w:val="24"/>
              </w:rPr>
              <w:t>8</w:t>
            </w:r>
            <w:r w:rsidR="001A499B">
              <w:rPr>
                <w:rFonts w:hint="eastAsia"/>
                <w:sz w:val="24"/>
                <w:szCs w:val="24"/>
              </w:rPr>
              <w:t>,</w:t>
            </w:r>
            <w:r>
              <w:rPr>
                <w:rFonts w:hint="eastAsia"/>
                <w:sz w:val="24"/>
                <w:szCs w:val="24"/>
              </w:rPr>
              <w:t>239</w:t>
            </w:r>
            <w:r w:rsidR="001A499B">
              <w:rPr>
                <w:rFonts w:hint="eastAsia"/>
                <w:sz w:val="24"/>
                <w:szCs w:val="24"/>
              </w:rPr>
              <w:t>,</w:t>
            </w:r>
            <w:r>
              <w:rPr>
                <w:rFonts w:hint="eastAsia"/>
                <w:sz w:val="24"/>
                <w:szCs w:val="24"/>
              </w:rPr>
              <w:t>56</w:t>
            </w:r>
            <w:r w:rsidR="004C5671">
              <w:rPr>
                <w:rFonts w:hint="eastAsia"/>
                <w:sz w:val="24"/>
                <w:szCs w:val="24"/>
              </w:rPr>
              <w:t>9</w:t>
            </w:r>
            <w:r w:rsidR="00F64A59">
              <w:rPr>
                <w:rFonts w:hint="eastAsia"/>
                <w:sz w:val="24"/>
                <w:szCs w:val="24"/>
              </w:rPr>
              <w:t>円</w:t>
            </w:r>
          </w:p>
        </w:tc>
      </w:tr>
      <w:tr w:rsidR="00F64A59" w14:paraId="7794446A" w14:textId="77777777" w:rsidTr="00F64A59">
        <w:tc>
          <w:tcPr>
            <w:tcW w:w="3256" w:type="dxa"/>
          </w:tcPr>
          <w:p w14:paraId="768742CA" w14:textId="226565B3" w:rsidR="00F64A59" w:rsidRDefault="00F64A59" w:rsidP="00F64A59">
            <w:pPr>
              <w:jc w:val="left"/>
              <w:rPr>
                <w:sz w:val="24"/>
                <w:szCs w:val="24"/>
              </w:rPr>
            </w:pPr>
            <w:r>
              <w:rPr>
                <w:rFonts w:hint="eastAsia"/>
                <w:sz w:val="24"/>
                <w:szCs w:val="24"/>
              </w:rPr>
              <w:t>介護職員等特定処遇改善加算</w:t>
            </w:r>
          </w:p>
        </w:tc>
        <w:tc>
          <w:tcPr>
            <w:tcW w:w="2693" w:type="dxa"/>
          </w:tcPr>
          <w:p w14:paraId="3E1A48A7" w14:textId="2F4C06B6" w:rsidR="00F64A59" w:rsidRDefault="00E009E1" w:rsidP="00F64A59">
            <w:pPr>
              <w:jc w:val="right"/>
              <w:rPr>
                <w:sz w:val="24"/>
                <w:szCs w:val="24"/>
              </w:rPr>
            </w:pPr>
            <w:r>
              <w:rPr>
                <w:rFonts w:hint="eastAsia"/>
                <w:sz w:val="24"/>
                <w:szCs w:val="24"/>
              </w:rPr>
              <w:t>1</w:t>
            </w:r>
            <w:r w:rsidR="001A499B">
              <w:rPr>
                <w:rFonts w:hint="eastAsia"/>
                <w:sz w:val="24"/>
                <w:szCs w:val="24"/>
              </w:rPr>
              <w:t>,</w:t>
            </w:r>
            <w:r>
              <w:rPr>
                <w:rFonts w:hint="eastAsia"/>
                <w:sz w:val="24"/>
                <w:szCs w:val="24"/>
              </w:rPr>
              <w:t>266</w:t>
            </w:r>
            <w:r w:rsidR="001A499B">
              <w:rPr>
                <w:rFonts w:hint="eastAsia"/>
                <w:sz w:val="24"/>
                <w:szCs w:val="24"/>
              </w:rPr>
              <w:t>,</w:t>
            </w:r>
            <w:r>
              <w:rPr>
                <w:rFonts w:hint="eastAsia"/>
                <w:sz w:val="24"/>
                <w:szCs w:val="24"/>
              </w:rPr>
              <w:t>358</w:t>
            </w:r>
            <w:r w:rsidR="00F64A59">
              <w:rPr>
                <w:rFonts w:hint="eastAsia"/>
                <w:sz w:val="24"/>
                <w:szCs w:val="24"/>
              </w:rPr>
              <w:t>円</w:t>
            </w:r>
          </w:p>
        </w:tc>
        <w:tc>
          <w:tcPr>
            <w:tcW w:w="2545" w:type="dxa"/>
          </w:tcPr>
          <w:p w14:paraId="1161FF85" w14:textId="4F0B6E48" w:rsidR="00F64A59" w:rsidRDefault="00E009E1" w:rsidP="00F64A59">
            <w:pPr>
              <w:jc w:val="right"/>
              <w:rPr>
                <w:sz w:val="24"/>
                <w:szCs w:val="24"/>
              </w:rPr>
            </w:pPr>
            <w:r>
              <w:rPr>
                <w:rFonts w:hint="eastAsia"/>
                <w:sz w:val="24"/>
                <w:szCs w:val="24"/>
              </w:rPr>
              <w:t>1</w:t>
            </w:r>
            <w:r w:rsidR="001A499B">
              <w:rPr>
                <w:rFonts w:hint="eastAsia"/>
                <w:sz w:val="24"/>
                <w:szCs w:val="24"/>
              </w:rPr>
              <w:t>,</w:t>
            </w:r>
            <w:r w:rsidR="004C5671">
              <w:rPr>
                <w:rFonts w:hint="eastAsia"/>
                <w:sz w:val="24"/>
                <w:szCs w:val="24"/>
              </w:rPr>
              <w:t>411</w:t>
            </w:r>
            <w:r w:rsidR="001A499B">
              <w:rPr>
                <w:rFonts w:hint="eastAsia"/>
                <w:sz w:val="24"/>
                <w:szCs w:val="24"/>
              </w:rPr>
              <w:t>,</w:t>
            </w:r>
            <w:r>
              <w:rPr>
                <w:rFonts w:hint="eastAsia"/>
                <w:sz w:val="24"/>
                <w:szCs w:val="24"/>
              </w:rPr>
              <w:t>3</w:t>
            </w:r>
            <w:r w:rsidR="004C5671">
              <w:rPr>
                <w:rFonts w:hint="eastAsia"/>
                <w:sz w:val="24"/>
                <w:szCs w:val="24"/>
              </w:rPr>
              <w:t>32</w:t>
            </w:r>
            <w:r w:rsidR="00F64A59">
              <w:rPr>
                <w:rFonts w:hint="eastAsia"/>
                <w:sz w:val="24"/>
                <w:szCs w:val="24"/>
              </w:rPr>
              <w:t>円</w:t>
            </w:r>
          </w:p>
        </w:tc>
      </w:tr>
      <w:tr w:rsidR="00F64A59" w14:paraId="3C105A79" w14:textId="77777777" w:rsidTr="00F64A59">
        <w:tc>
          <w:tcPr>
            <w:tcW w:w="3256" w:type="dxa"/>
          </w:tcPr>
          <w:p w14:paraId="0E119211" w14:textId="7DD79197" w:rsidR="00F64A59" w:rsidRDefault="00F64A59" w:rsidP="00F64A59">
            <w:pPr>
              <w:jc w:val="left"/>
              <w:rPr>
                <w:sz w:val="24"/>
                <w:szCs w:val="24"/>
              </w:rPr>
            </w:pPr>
            <w:r>
              <w:rPr>
                <w:rFonts w:hint="eastAsia"/>
                <w:sz w:val="24"/>
                <w:szCs w:val="24"/>
              </w:rPr>
              <w:t>ベースアップ等支援加算</w:t>
            </w:r>
          </w:p>
        </w:tc>
        <w:tc>
          <w:tcPr>
            <w:tcW w:w="2693" w:type="dxa"/>
          </w:tcPr>
          <w:p w14:paraId="531D5DE2" w14:textId="43BFCB51" w:rsidR="00F64A59" w:rsidRDefault="004C5671" w:rsidP="00F64A59">
            <w:pPr>
              <w:jc w:val="right"/>
              <w:rPr>
                <w:sz w:val="24"/>
                <w:szCs w:val="24"/>
              </w:rPr>
            </w:pPr>
            <w:r>
              <w:rPr>
                <w:rFonts w:hint="eastAsia"/>
                <w:sz w:val="24"/>
                <w:szCs w:val="24"/>
              </w:rPr>
              <w:t>604</w:t>
            </w:r>
            <w:r w:rsidR="001A499B">
              <w:rPr>
                <w:rFonts w:hint="eastAsia"/>
                <w:sz w:val="24"/>
                <w:szCs w:val="24"/>
              </w:rPr>
              <w:t>,</w:t>
            </w:r>
            <w:r>
              <w:rPr>
                <w:rFonts w:hint="eastAsia"/>
                <w:sz w:val="24"/>
                <w:szCs w:val="24"/>
              </w:rPr>
              <w:t>419</w:t>
            </w:r>
            <w:r w:rsidR="00F64A59">
              <w:rPr>
                <w:rFonts w:hint="eastAsia"/>
                <w:sz w:val="24"/>
                <w:szCs w:val="24"/>
              </w:rPr>
              <w:t>円</w:t>
            </w:r>
          </w:p>
        </w:tc>
        <w:tc>
          <w:tcPr>
            <w:tcW w:w="2545" w:type="dxa"/>
          </w:tcPr>
          <w:p w14:paraId="28A77A6C" w14:textId="187C0E79" w:rsidR="00F64A59" w:rsidRDefault="00E009E1" w:rsidP="00EE03C5">
            <w:pPr>
              <w:jc w:val="right"/>
              <w:rPr>
                <w:sz w:val="24"/>
                <w:szCs w:val="24"/>
              </w:rPr>
            </w:pPr>
            <w:r>
              <w:rPr>
                <w:rFonts w:hint="eastAsia"/>
                <w:sz w:val="24"/>
                <w:szCs w:val="24"/>
              </w:rPr>
              <w:t>637</w:t>
            </w:r>
            <w:r w:rsidR="001A499B">
              <w:rPr>
                <w:rFonts w:hint="eastAsia"/>
                <w:sz w:val="24"/>
                <w:szCs w:val="24"/>
              </w:rPr>
              <w:t>,</w:t>
            </w:r>
            <w:r>
              <w:rPr>
                <w:rFonts w:hint="eastAsia"/>
                <w:sz w:val="24"/>
                <w:szCs w:val="24"/>
              </w:rPr>
              <w:t>594</w:t>
            </w:r>
            <w:r w:rsidR="00EE03C5">
              <w:rPr>
                <w:rFonts w:hint="eastAsia"/>
                <w:sz w:val="24"/>
                <w:szCs w:val="24"/>
              </w:rPr>
              <w:t>円</w:t>
            </w:r>
          </w:p>
        </w:tc>
      </w:tr>
    </w:tbl>
    <w:p w14:paraId="63EFA18E" w14:textId="77777777" w:rsidR="00F64A59" w:rsidRPr="00F64A59" w:rsidRDefault="00F64A59" w:rsidP="00F64A59">
      <w:pPr>
        <w:jc w:val="left"/>
        <w:rPr>
          <w:sz w:val="24"/>
          <w:szCs w:val="24"/>
        </w:rPr>
      </w:pPr>
    </w:p>
    <w:p w14:paraId="2A9C53BE" w14:textId="0FC43CB3" w:rsidR="004F23CC" w:rsidRDefault="004F23CC"/>
    <w:p w14:paraId="0A251C4C" w14:textId="77777777" w:rsidR="00751D73" w:rsidRDefault="00751D73"/>
    <w:p w14:paraId="48D55FF9" w14:textId="77777777" w:rsidR="00751D73" w:rsidRDefault="00751D73"/>
    <w:p w14:paraId="0512DB7A" w14:textId="77777777" w:rsidR="00751D73" w:rsidRDefault="00751D73"/>
    <w:p w14:paraId="5ADB0967" w14:textId="77777777" w:rsidR="00751D73" w:rsidRDefault="00751D73"/>
    <w:p w14:paraId="69CC8BE8" w14:textId="77777777" w:rsidR="00751D73" w:rsidRDefault="00751D73"/>
    <w:p w14:paraId="5734F27C" w14:textId="77777777" w:rsidR="00751D73" w:rsidRDefault="00751D73"/>
    <w:p w14:paraId="7FD32CE2" w14:textId="4591ED89" w:rsidR="00751D73" w:rsidRPr="006E1D2F" w:rsidRDefault="00751D73" w:rsidP="006E1D2F">
      <w:pPr>
        <w:spacing w:line="0" w:lineRule="atLeast"/>
        <w:jc w:val="center"/>
        <w:rPr>
          <w:b/>
          <w:bCs/>
          <w:sz w:val="28"/>
          <w:szCs w:val="28"/>
        </w:rPr>
      </w:pPr>
      <w:r w:rsidRPr="006E1D2F">
        <w:rPr>
          <w:rFonts w:hint="eastAsia"/>
          <w:b/>
          <w:bCs/>
          <w:sz w:val="28"/>
          <w:szCs w:val="28"/>
        </w:rPr>
        <w:lastRenderedPageBreak/>
        <w:t>介護職員等特定処遇改善加算にかかる「見える化要件」について</w:t>
      </w:r>
    </w:p>
    <w:p w14:paraId="25C19B10" w14:textId="77777777" w:rsidR="00751D73" w:rsidRDefault="00751D73" w:rsidP="00751D73">
      <w:pPr>
        <w:spacing w:line="0" w:lineRule="atLeast"/>
      </w:pPr>
    </w:p>
    <w:p w14:paraId="14AA65D4" w14:textId="39741441" w:rsidR="00141500" w:rsidRDefault="00C61786" w:rsidP="006E1D2F">
      <w:pPr>
        <w:spacing w:line="0" w:lineRule="atLeast"/>
        <w:ind w:firstLineChars="100" w:firstLine="190"/>
      </w:pPr>
      <w:r>
        <w:rPr>
          <w:rFonts w:hint="eastAsia"/>
        </w:rPr>
        <w:t>介護職員等特定処遇改善加算の算定条件の一つである「見える化要件」に基づき、特定加算の取得状況と</w:t>
      </w:r>
      <w:r w:rsidR="006E1D2F">
        <w:rPr>
          <w:rFonts w:hint="eastAsia"/>
        </w:rPr>
        <w:t>、職場環境等要件に基づいて実施した</w:t>
      </w:r>
      <w:r w:rsidR="004A09B4">
        <w:rPr>
          <w:rFonts w:hint="eastAsia"/>
        </w:rPr>
        <w:t>賃金以外の</w:t>
      </w:r>
      <w:r>
        <w:rPr>
          <w:rFonts w:hint="eastAsia"/>
        </w:rPr>
        <w:t>処遇改善に関する取り組み内容を、</w:t>
      </w:r>
      <w:r w:rsidR="006E1D2F">
        <w:rPr>
          <w:rFonts w:hint="eastAsia"/>
        </w:rPr>
        <w:t>下記</w:t>
      </w:r>
      <w:r>
        <w:rPr>
          <w:rFonts w:hint="eastAsia"/>
        </w:rPr>
        <w:t>の通り公表いたします。</w:t>
      </w:r>
    </w:p>
    <w:p w14:paraId="6D04EAF5" w14:textId="77777777" w:rsidR="00C61786" w:rsidRDefault="00C61786" w:rsidP="00141500">
      <w:pPr>
        <w:spacing w:line="0" w:lineRule="atLeast"/>
      </w:pPr>
    </w:p>
    <w:p w14:paraId="27E431F1" w14:textId="53ACD651" w:rsidR="00C61786" w:rsidRDefault="00C61786" w:rsidP="00141500">
      <w:pPr>
        <w:spacing w:line="0" w:lineRule="atLeast"/>
      </w:pPr>
      <w:r>
        <w:rPr>
          <w:rFonts w:hint="eastAsia"/>
        </w:rPr>
        <w:t>【加算の取得状況】</w:t>
      </w:r>
    </w:p>
    <w:tbl>
      <w:tblPr>
        <w:tblStyle w:val="a3"/>
        <w:tblW w:w="0" w:type="auto"/>
        <w:tblLook w:val="04A0" w:firstRow="1" w:lastRow="0" w:firstColumn="1" w:lastColumn="0" w:noHBand="0" w:noVBand="1"/>
      </w:tblPr>
      <w:tblGrid>
        <w:gridCol w:w="2831"/>
        <w:gridCol w:w="2831"/>
        <w:gridCol w:w="2832"/>
      </w:tblGrid>
      <w:tr w:rsidR="00C61786" w14:paraId="5F837467" w14:textId="77777777" w:rsidTr="00304763">
        <w:tc>
          <w:tcPr>
            <w:tcW w:w="2831" w:type="dxa"/>
            <w:shd w:val="clear" w:color="auto" w:fill="D9D9D9" w:themeFill="background1" w:themeFillShade="D9"/>
          </w:tcPr>
          <w:p w14:paraId="13F14252" w14:textId="57DCF17F" w:rsidR="00C61786" w:rsidRDefault="00304763" w:rsidP="006E1D2F">
            <w:pPr>
              <w:spacing w:line="0" w:lineRule="atLeast"/>
              <w:jc w:val="center"/>
            </w:pPr>
            <w:r>
              <w:rPr>
                <w:rFonts w:hint="eastAsia"/>
              </w:rPr>
              <w:t>事業所</w:t>
            </w:r>
            <w:r w:rsidR="00C61786">
              <w:rPr>
                <w:rFonts w:hint="eastAsia"/>
              </w:rPr>
              <w:t>名</w:t>
            </w:r>
          </w:p>
        </w:tc>
        <w:tc>
          <w:tcPr>
            <w:tcW w:w="2831" w:type="dxa"/>
            <w:shd w:val="clear" w:color="auto" w:fill="D9D9D9" w:themeFill="background1" w:themeFillShade="D9"/>
          </w:tcPr>
          <w:p w14:paraId="2989F3BF" w14:textId="7B02583A" w:rsidR="00C61786" w:rsidRDefault="00C61786" w:rsidP="006E1D2F">
            <w:pPr>
              <w:spacing w:line="0" w:lineRule="atLeast"/>
              <w:jc w:val="center"/>
            </w:pPr>
            <w:r>
              <w:rPr>
                <w:rFonts w:hint="eastAsia"/>
              </w:rPr>
              <w:t>介護サービス種別</w:t>
            </w:r>
          </w:p>
        </w:tc>
        <w:tc>
          <w:tcPr>
            <w:tcW w:w="2832" w:type="dxa"/>
            <w:shd w:val="clear" w:color="auto" w:fill="D9D9D9" w:themeFill="background1" w:themeFillShade="D9"/>
          </w:tcPr>
          <w:p w14:paraId="2C58A374" w14:textId="324E3ECE" w:rsidR="00C61786" w:rsidRDefault="00C61786" w:rsidP="006E1D2F">
            <w:pPr>
              <w:spacing w:line="0" w:lineRule="atLeast"/>
              <w:jc w:val="center"/>
            </w:pPr>
            <w:r>
              <w:rPr>
                <w:rFonts w:hint="eastAsia"/>
              </w:rPr>
              <w:t>取得加算</w:t>
            </w:r>
            <w:r w:rsidR="00304763">
              <w:rPr>
                <w:rFonts w:hint="eastAsia"/>
              </w:rPr>
              <w:t>の区分</w:t>
            </w:r>
          </w:p>
        </w:tc>
      </w:tr>
      <w:tr w:rsidR="00C61786" w14:paraId="3BC7A108" w14:textId="77777777" w:rsidTr="00C61786">
        <w:tc>
          <w:tcPr>
            <w:tcW w:w="2831" w:type="dxa"/>
          </w:tcPr>
          <w:p w14:paraId="16EBAE46" w14:textId="28203CF7" w:rsidR="00C61786" w:rsidRDefault="006E1D2F" w:rsidP="00141500">
            <w:pPr>
              <w:spacing w:line="0" w:lineRule="atLeast"/>
            </w:pPr>
            <w:r>
              <w:rPr>
                <w:rFonts w:hint="eastAsia"/>
              </w:rPr>
              <w:t>グループホーム</w:t>
            </w:r>
            <w:r w:rsidR="002C2C2A">
              <w:rPr>
                <w:rFonts w:hint="eastAsia"/>
              </w:rPr>
              <w:t>みどり</w:t>
            </w:r>
          </w:p>
        </w:tc>
        <w:tc>
          <w:tcPr>
            <w:tcW w:w="2831" w:type="dxa"/>
          </w:tcPr>
          <w:p w14:paraId="6A8966E7" w14:textId="52557C48" w:rsidR="00C61786" w:rsidRDefault="006E1D2F" w:rsidP="00141500">
            <w:pPr>
              <w:spacing w:line="0" w:lineRule="atLeast"/>
            </w:pPr>
            <w:r>
              <w:rPr>
                <w:rFonts w:hint="eastAsia"/>
              </w:rPr>
              <w:t>認知症対応型（介護予防）共同生活介護</w:t>
            </w:r>
          </w:p>
        </w:tc>
        <w:tc>
          <w:tcPr>
            <w:tcW w:w="2832" w:type="dxa"/>
          </w:tcPr>
          <w:p w14:paraId="38123491" w14:textId="77777777" w:rsidR="00C61786" w:rsidRDefault="006E1D2F" w:rsidP="006E1D2F">
            <w:pPr>
              <w:spacing w:line="0" w:lineRule="atLeast"/>
              <w:jc w:val="center"/>
            </w:pPr>
            <w:r>
              <w:rPr>
                <w:rFonts w:hint="eastAsia"/>
              </w:rPr>
              <w:t>特定処遇改善加算Ⅱ</w:t>
            </w:r>
          </w:p>
          <w:p w14:paraId="343DA3F4" w14:textId="22EDD88F" w:rsidR="006E1D2F" w:rsidRDefault="006E1D2F" w:rsidP="006E1D2F">
            <w:pPr>
              <w:spacing w:line="0" w:lineRule="atLeast"/>
              <w:jc w:val="center"/>
            </w:pPr>
          </w:p>
        </w:tc>
      </w:tr>
    </w:tbl>
    <w:p w14:paraId="519079A5" w14:textId="77777777" w:rsidR="00494879" w:rsidRDefault="00494879" w:rsidP="00141500">
      <w:pPr>
        <w:spacing w:line="0" w:lineRule="atLeast"/>
      </w:pPr>
    </w:p>
    <w:p w14:paraId="156DDD15" w14:textId="270E461F" w:rsidR="006E1D2F" w:rsidRDefault="006E1D2F" w:rsidP="00141500">
      <w:pPr>
        <w:spacing w:line="0" w:lineRule="atLeast"/>
      </w:pPr>
      <w:r>
        <w:rPr>
          <w:rFonts w:hint="eastAsia"/>
        </w:rPr>
        <w:t>【職場環境等要件に基づいて実施した</w:t>
      </w:r>
      <w:r w:rsidR="004A09B4">
        <w:rPr>
          <w:rFonts w:hint="eastAsia"/>
        </w:rPr>
        <w:t>賃金以外の処遇改善の</w:t>
      </w:r>
      <w:r w:rsidR="00723BFF">
        <w:rPr>
          <w:rFonts w:hint="eastAsia"/>
        </w:rPr>
        <w:t>具体的な取り組み</w:t>
      </w:r>
      <w:r>
        <w:rPr>
          <w:rFonts w:hint="eastAsia"/>
        </w:rPr>
        <w:t>】</w:t>
      </w:r>
    </w:p>
    <w:tbl>
      <w:tblPr>
        <w:tblStyle w:val="a3"/>
        <w:tblW w:w="0" w:type="auto"/>
        <w:tblLook w:val="04A0" w:firstRow="1" w:lastRow="0" w:firstColumn="1" w:lastColumn="0" w:noHBand="0" w:noVBand="1"/>
      </w:tblPr>
      <w:tblGrid>
        <w:gridCol w:w="931"/>
        <w:gridCol w:w="3175"/>
        <w:gridCol w:w="4388"/>
      </w:tblGrid>
      <w:tr w:rsidR="00B94F26" w14:paraId="1293B204" w14:textId="77777777" w:rsidTr="00B94F26">
        <w:tc>
          <w:tcPr>
            <w:tcW w:w="931" w:type="dxa"/>
            <w:shd w:val="clear" w:color="auto" w:fill="D9D9D9" w:themeFill="background1" w:themeFillShade="D9"/>
          </w:tcPr>
          <w:p w14:paraId="68C22F71" w14:textId="77777777" w:rsidR="00B94F26" w:rsidRDefault="00B94F26" w:rsidP="000337BE">
            <w:pPr>
              <w:spacing w:line="0" w:lineRule="atLeast"/>
              <w:jc w:val="center"/>
            </w:pPr>
            <w:r>
              <w:rPr>
                <w:rFonts w:hint="eastAsia"/>
              </w:rPr>
              <w:t>区分</w:t>
            </w:r>
          </w:p>
        </w:tc>
        <w:tc>
          <w:tcPr>
            <w:tcW w:w="3175" w:type="dxa"/>
            <w:shd w:val="clear" w:color="auto" w:fill="D9D9D9" w:themeFill="background1" w:themeFillShade="D9"/>
          </w:tcPr>
          <w:p w14:paraId="7CA2DDE9" w14:textId="77777777" w:rsidR="00B94F26" w:rsidRDefault="00B94F26" w:rsidP="000337BE">
            <w:pPr>
              <w:spacing w:line="0" w:lineRule="atLeast"/>
              <w:jc w:val="center"/>
            </w:pPr>
            <w:r>
              <w:rPr>
                <w:rFonts w:hint="eastAsia"/>
              </w:rPr>
              <w:t>職場環境要件項目</w:t>
            </w:r>
          </w:p>
        </w:tc>
        <w:tc>
          <w:tcPr>
            <w:tcW w:w="4388" w:type="dxa"/>
            <w:shd w:val="clear" w:color="auto" w:fill="D9D9D9" w:themeFill="background1" w:themeFillShade="D9"/>
          </w:tcPr>
          <w:p w14:paraId="0F282803" w14:textId="77777777" w:rsidR="00B94F26" w:rsidRDefault="00B94F26" w:rsidP="000337BE">
            <w:pPr>
              <w:spacing w:line="0" w:lineRule="atLeast"/>
              <w:jc w:val="center"/>
            </w:pPr>
            <w:r>
              <w:rPr>
                <w:rFonts w:hint="eastAsia"/>
              </w:rPr>
              <w:t>当社としての具体的な取り組み</w:t>
            </w:r>
          </w:p>
        </w:tc>
      </w:tr>
      <w:tr w:rsidR="00B94F26" w14:paraId="7E3512F0" w14:textId="77777777" w:rsidTr="00B94F26">
        <w:tc>
          <w:tcPr>
            <w:tcW w:w="931" w:type="dxa"/>
          </w:tcPr>
          <w:p w14:paraId="4720FC66" w14:textId="77777777" w:rsidR="00B94F26" w:rsidRDefault="00B94F26" w:rsidP="000337BE">
            <w:pPr>
              <w:spacing w:line="0" w:lineRule="atLeast"/>
            </w:pPr>
            <w:r>
              <w:rPr>
                <w:rFonts w:hint="eastAsia"/>
              </w:rPr>
              <w:t xml:space="preserve">入植促進に向けた取り組み　　</w:t>
            </w:r>
          </w:p>
        </w:tc>
        <w:tc>
          <w:tcPr>
            <w:tcW w:w="3175" w:type="dxa"/>
          </w:tcPr>
          <w:p w14:paraId="577FB0B1" w14:textId="119746EA" w:rsidR="00B94F26" w:rsidRDefault="004C5671" w:rsidP="000337BE">
            <w:pPr>
              <w:spacing w:line="0" w:lineRule="atLeast"/>
            </w:pPr>
            <w:r w:rsidRPr="004C5671">
              <w:rPr>
                <w:rFonts w:hint="eastAsia"/>
              </w:rPr>
              <w:t>法人や事業所の経営理念やケア方針・人材育成方針、その実現のための施策・仕組みなどの明確化</w:t>
            </w:r>
          </w:p>
        </w:tc>
        <w:tc>
          <w:tcPr>
            <w:tcW w:w="4388" w:type="dxa"/>
          </w:tcPr>
          <w:p w14:paraId="19A8DD0E" w14:textId="7C6F8888" w:rsidR="00B94F26" w:rsidRPr="00703B48" w:rsidRDefault="00D8465F" w:rsidP="000337BE">
            <w:pPr>
              <w:spacing w:line="0" w:lineRule="atLeast"/>
              <w:rPr>
                <w:color w:val="FF0000"/>
              </w:rPr>
            </w:pPr>
            <w:r w:rsidRPr="003A42AC">
              <w:rPr>
                <w:rFonts w:hint="eastAsia"/>
                <w:color w:val="000000" w:themeColor="text1"/>
              </w:rPr>
              <w:t>事業所の運営方針の中にケア方針、キャリアパス要件の中に勤続年数ごとに目標・習得すべきスキルとその具体的な方法を定め、管理者・ケアリーダー・フロアリーダー及びサブリーダがそれぞれを指導し、職員に落とし込んでいる。</w:t>
            </w:r>
          </w:p>
        </w:tc>
      </w:tr>
      <w:tr w:rsidR="00B94F26" w14:paraId="05A0D164" w14:textId="77777777" w:rsidTr="00B94F26">
        <w:tc>
          <w:tcPr>
            <w:tcW w:w="931" w:type="dxa"/>
          </w:tcPr>
          <w:p w14:paraId="55246B83" w14:textId="77777777" w:rsidR="00B94F26" w:rsidRDefault="00B94F26" w:rsidP="000337BE">
            <w:pPr>
              <w:spacing w:line="0" w:lineRule="atLeast"/>
            </w:pPr>
            <w:r>
              <w:rPr>
                <w:rFonts w:hint="eastAsia"/>
              </w:rPr>
              <w:t>資質の向上やキャリアアップに向けた支援</w:t>
            </w:r>
          </w:p>
        </w:tc>
        <w:tc>
          <w:tcPr>
            <w:tcW w:w="3175" w:type="dxa"/>
          </w:tcPr>
          <w:p w14:paraId="713D50D6" w14:textId="77777777" w:rsidR="00B94F26" w:rsidRDefault="00B94F26" w:rsidP="000337BE">
            <w:pPr>
              <w:spacing w:line="0" w:lineRule="atLeast"/>
            </w:pPr>
            <w:r>
              <w:rPr>
                <w:rFonts w:hint="eastAsia"/>
              </w:rPr>
              <w:t>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等</w:t>
            </w:r>
          </w:p>
        </w:tc>
        <w:tc>
          <w:tcPr>
            <w:tcW w:w="4388" w:type="dxa"/>
          </w:tcPr>
          <w:p w14:paraId="5853102F" w14:textId="77777777" w:rsidR="00B94F26" w:rsidRDefault="00B94F26" w:rsidP="000337BE">
            <w:pPr>
              <w:spacing w:line="0" w:lineRule="atLeast"/>
            </w:pPr>
            <w:r>
              <w:rPr>
                <w:rFonts w:hint="eastAsia"/>
              </w:rPr>
              <w:t>働きながら介護福祉士取得を目指す者に対する実務者研修受講支援や、介護支援専門員受験費用、受験対策講座の補助など、資格取得資格継続の補助制度を実践しています。</w:t>
            </w:r>
          </w:p>
        </w:tc>
      </w:tr>
      <w:tr w:rsidR="00B94F26" w14:paraId="795326C7" w14:textId="77777777" w:rsidTr="00B94F26">
        <w:tc>
          <w:tcPr>
            <w:tcW w:w="931" w:type="dxa"/>
          </w:tcPr>
          <w:p w14:paraId="70D69A28" w14:textId="77777777" w:rsidR="00B94F26" w:rsidRDefault="00B94F26" w:rsidP="000337BE">
            <w:pPr>
              <w:spacing w:line="0" w:lineRule="atLeast"/>
            </w:pPr>
            <w:r>
              <w:rPr>
                <w:rFonts w:hint="eastAsia"/>
              </w:rPr>
              <w:t>両立支援・多様な働き方の推進</w:t>
            </w:r>
          </w:p>
        </w:tc>
        <w:tc>
          <w:tcPr>
            <w:tcW w:w="3175" w:type="dxa"/>
          </w:tcPr>
          <w:p w14:paraId="73E4EDA9" w14:textId="77777777" w:rsidR="00B94F26" w:rsidRDefault="00B94F26" w:rsidP="000337BE">
            <w:pPr>
              <w:spacing w:line="0" w:lineRule="atLeast"/>
            </w:pPr>
            <w:r>
              <w:rPr>
                <w:rFonts w:hint="eastAsia"/>
              </w:rPr>
              <w:t>有給休暇が取得しやすい環境の整備</w:t>
            </w:r>
          </w:p>
        </w:tc>
        <w:tc>
          <w:tcPr>
            <w:tcW w:w="4388" w:type="dxa"/>
          </w:tcPr>
          <w:p w14:paraId="307E536C" w14:textId="77777777" w:rsidR="00B94F26" w:rsidRDefault="00B94F26" w:rsidP="000337BE">
            <w:pPr>
              <w:spacing w:line="0" w:lineRule="atLeast"/>
            </w:pPr>
            <w:r>
              <w:rPr>
                <w:rFonts w:hint="eastAsia"/>
              </w:rPr>
              <w:t>有給数の見える化、５日の計画有給取得の促進を行っています。</w:t>
            </w:r>
          </w:p>
        </w:tc>
      </w:tr>
      <w:tr w:rsidR="004C5671" w14:paraId="201AB53D" w14:textId="77777777" w:rsidTr="00B94F26">
        <w:tc>
          <w:tcPr>
            <w:tcW w:w="931" w:type="dxa"/>
            <w:vMerge w:val="restart"/>
          </w:tcPr>
          <w:p w14:paraId="0603AA9D" w14:textId="77777777" w:rsidR="004C5671" w:rsidRDefault="004C5671" w:rsidP="000337BE">
            <w:pPr>
              <w:spacing w:line="0" w:lineRule="atLeast"/>
            </w:pPr>
            <w:r>
              <w:rPr>
                <w:rFonts w:hint="eastAsia"/>
              </w:rPr>
              <w:t>腰痛を含む心身の健康管理</w:t>
            </w:r>
          </w:p>
        </w:tc>
        <w:tc>
          <w:tcPr>
            <w:tcW w:w="3175" w:type="dxa"/>
          </w:tcPr>
          <w:p w14:paraId="55B50880" w14:textId="0FF1C9E2" w:rsidR="004C5671" w:rsidRDefault="004C5671" w:rsidP="000337BE">
            <w:pPr>
              <w:spacing w:line="0" w:lineRule="atLeast"/>
            </w:pPr>
            <w:r w:rsidRPr="004C5671">
              <w:rPr>
                <w:rFonts w:hint="eastAsia"/>
              </w:rPr>
              <w:t>介護職員の身体の負担軽減のための介護技術の修得支援、介護ロボットやリフト等の介護機器等導入及び研修等による腰痛対策の実施</w:t>
            </w:r>
          </w:p>
        </w:tc>
        <w:tc>
          <w:tcPr>
            <w:tcW w:w="4388" w:type="dxa"/>
          </w:tcPr>
          <w:p w14:paraId="3C9A8C66" w14:textId="77777777" w:rsidR="005F662C" w:rsidRDefault="005F662C" w:rsidP="005F662C">
            <w:pPr>
              <w:spacing w:line="0" w:lineRule="atLeast"/>
            </w:pPr>
            <w:r>
              <w:rPr>
                <w:rFonts w:hint="eastAsia"/>
              </w:rPr>
              <w:t>入居者様移譲時は電動昇降リフトを使用する</w:t>
            </w:r>
          </w:p>
          <w:p w14:paraId="35EFCFDF" w14:textId="77777777" w:rsidR="005F662C" w:rsidRDefault="005F662C" w:rsidP="005F662C">
            <w:pPr>
              <w:spacing w:line="0" w:lineRule="atLeast"/>
            </w:pPr>
            <w:r>
              <w:rPr>
                <w:rFonts w:hint="eastAsia"/>
              </w:rPr>
              <w:t>（各フロアに１台ずつ設置）赤外線センサーを</w:t>
            </w:r>
          </w:p>
          <w:p w14:paraId="1D13EA92" w14:textId="6401656A" w:rsidR="005F662C" w:rsidRPr="005F662C" w:rsidRDefault="005F662C" w:rsidP="005F662C">
            <w:pPr>
              <w:spacing w:line="0" w:lineRule="atLeast"/>
            </w:pPr>
            <w:r>
              <w:rPr>
                <w:rFonts w:hint="eastAsia"/>
              </w:rPr>
              <w:t>使用し夜間の見守りの効率化を行っています。</w:t>
            </w:r>
            <w:r w:rsidR="001D75E3">
              <w:rPr>
                <w:rFonts w:hint="eastAsia"/>
              </w:rPr>
              <w:t>移譲、</w:t>
            </w:r>
            <w:r>
              <w:rPr>
                <w:rFonts w:hint="eastAsia"/>
              </w:rPr>
              <w:t>おむつ交換時の事業内勉強会を行っています</w:t>
            </w:r>
          </w:p>
        </w:tc>
      </w:tr>
      <w:tr w:rsidR="004C5671" w14:paraId="030D547F" w14:textId="77777777" w:rsidTr="00B94F26">
        <w:tc>
          <w:tcPr>
            <w:tcW w:w="931" w:type="dxa"/>
            <w:vMerge/>
          </w:tcPr>
          <w:p w14:paraId="2F5FBE41" w14:textId="77777777" w:rsidR="004C5671" w:rsidRDefault="004C5671" w:rsidP="000337BE">
            <w:pPr>
              <w:spacing w:line="0" w:lineRule="atLeast"/>
            </w:pPr>
          </w:p>
        </w:tc>
        <w:tc>
          <w:tcPr>
            <w:tcW w:w="3175" w:type="dxa"/>
          </w:tcPr>
          <w:p w14:paraId="07128EB2" w14:textId="0153F6ED" w:rsidR="004C5671" w:rsidRDefault="004C5671" w:rsidP="000337BE">
            <w:pPr>
              <w:spacing w:line="0" w:lineRule="atLeast"/>
            </w:pPr>
            <w:r w:rsidRPr="004C5671">
              <w:rPr>
                <w:rFonts w:hint="eastAsia"/>
              </w:rPr>
              <w:t>雇用管理改善のための管理者に対する研修等の実施</w:t>
            </w:r>
          </w:p>
        </w:tc>
        <w:tc>
          <w:tcPr>
            <w:tcW w:w="4388" w:type="dxa"/>
          </w:tcPr>
          <w:p w14:paraId="6DF8F64A" w14:textId="5FD1D18D" w:rsidR="004C5671" w:rsidRDefault="001D75E3" w:rsidP="0018020D">
            <w:pPr>
              <w:spacing w:line="0" w:lineRule="atLeast"/>
            </w:pPr>
            <w:r>
              <w:rPr>
                <w:rFonts w:hint="eastAsia"/>
              </w:rPr>
              <w:t>法人内事業本部で一括対応し</w:t>
            </w:r>
            <w:r w:rsidR="00703B48" w:rsidRPr="003A42AC">
              <w:rPr>
                <w:rFonts w:hint="eastAsia"/>
                <w:color w:val="000000" w:themeColor="text1"/>
              </w:rPr>
              <w:t>、管理者対象の研修を実施している。</w:t>
            </w:r>
          </w:p>
        </w:tc>
      </w:tr>
      <w:tr w:rsidR="00B94F26" w14:paraId="18B139C1" w14:textId="77777777" w:rsidTr="00B94F26">
        <w:tc>
          <w:tcPr>
            <w:tcW w:w="931" w:type="dxa"/>
          </w:tcPr>
          <w:p w14:paraId="3BA7A29A" w14:textId="77777777" w:rsidR="00B94F26" w:rsidRDefault="00B94F26" w:rsidP="000337BE">
            <w:pPr>
              <w:spacing w:line="0" w:lineRule="atLeast"/>
            </w:pPr>
            <w:r>
              <w:rPr>
                <w:rFonts w:hint="eastAsia"/>
              </w:rPr>
              <w:lastRenderedPageBreak/>
              <w:t>生産性向上のための業務改善の取り組み</w:t>
            </w:r>
          </w:p>
        </w:tc>
        <w:tc>
          <w:tcPr>
            <w:tcW w:w="3175" w:type="dxa"/>
          </w:tcPr>
          <w:p w14:paraId="2915C5B0" w14:textId="1C03FDB8" w:rsidR="00B94F26" w:rsidRDefault="00B94F26" w:rsidP="000337BE">
            <w:pPr>
              <w:spacing w:line="0" w:lineRule="atLeast"/>
            </w:pPr>
          </w:p>
        </w:tc>
        <w:tc>
          <w:tcPr>
            <w:tcW w:w="4388" w:type="dxa"/>
          </w:tcPr>
          <w:p w14:paraId="434DBF50" w14:textId="60294559" w:rsidR="00B94F26" w:rsidRDefault="00B94F26" w:rsidP="000337BE">
            <w:pPr>
              <w:spacing w:line="0" w:lineRule="atLeast"/>
            </w:pPr>
          </w:p>
        </w:tc>
      </w:tr>
      <w:tr w:rsidR="00B94F26" w14:paraId="626ED68C" w14:textId="77777777" w:rsidTr="00B94F26">
        <w:tc>
          <w:tcPr>
            <w:tcW w:w="931" w:type="dxa"/>
          </w:tcPr>
          <w:p w14:paraId="620164D9" w14:textId="77777777" w:rsidR="00B94F26" w:rsidRDefault="00B94F26" w:rsidP="000337BE">
            <w:pPr>
              <w:spacing w:line="0" w:lineRule="atLeast"/>
            </w:pPr>
            <w:r>
              <w:rPr>
                <w:rFonts w:hint="eastAsia"/>
              </w:rPr>
              <w:t>やりがい・働きがいの醸成</w:t>
            </w:r>
          </w:p>
        </w:tc>
        <w:tc>
          <w:tcPr>
            <w:tcW w:w="3175" w:type="dxa"/>
          </w:tcPr>
          <w:p w14:paraId="6A86BA76" w14:textId="2A564871" w:rsidR="00B94F26" w:rsidRDefault="00B94F26" w:rsidP="000337BE">
            <w:pPr>
              <w:spacing w:line="0" w:lineRule="atLeast"/>
            </w:pPr>
          </w:p>
        </w:tc>
        <w:tc>
          <w:tcPr>
            <w:tcW w:w="4388" w:type="dxa"/>
          </w:tcPr>
          <w:p w14:paraId="4DAC34B5" w14:textId="4B25DA1C" w:rsidR="00B94F26" w:rsidRDefault="00B94F26" w:rsidP="000337BE">
            <w:pPr>
              <w:spacing w:line="0" w:lineRule="atLeast"/>
            </w:pPr>
          </w:p>
        </w:tc>
      </w:tr>
    </w:tbl>
    <w:p w14:paraId="5129AE0C" w14:textId="77777777" w:rsidR="00B94F26" w:rsidRDefault="00B94F26" w:rsidP="00B94F26">
      <w:pPr>
        <w:spacing w:line="20" w:lineRule="exact"/>
      </w:pPr>
    </w:p>
    <w:p w14:paraId="051C6325" w14:textId="77777777" w:rsidR="00B94F26" w:rsidRPr="00B94F26" w:rsidRDefault="00B94F26" w:rsidP="00141500">
      <w:pPr>
        <w:spacing w:line="0" w:lineRule="atLeast"/>
      </w:pPr>
    </w:p>
    <w:sectPr w:rsidR="00B94F26" w:rsidRPr="00B94F26" w:rsidSect="00F64A59">
      <w:pgSz w:w="11906" w:h="16838" w:code="9"/>
      <w:pgMar w:top="1985" w:right="1701" w:bottom="1701" w:left="1701"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286A" w14:textId="77777777" w:rsidR="003E3DCB" w:rsidRDefault="003E3DCB" w:rsidP="003E3DCB">
      <w:r>
        <w:separator/>
      </w:r>
    </w:p>
  </w:endnote>
  <w:endnote w:type="continuationSeparator" w:id="0">
    <w:p w14:paraId="35AB7DC3" w14:textId="77777777" w:rsidR="003E3DCB" w:rsidRDefault="003E3DCB" w:rsidP="003E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FA37" w14:textId="77777777" w:rsidR="003E3DCB" w:rsidRDefault="003E3DCB" w:rsidP="003E3DCB">
      <w:r>
        <w:separator/>
      </w:r>
    </w:p>
  </w:footnote>
  <w:footnote w:type="continuationSeparator" w:id="0">
    <w:p w14:paraId="0C45644D" w14:textId="77777777" w:rsidR="003E3DCB" w:rsidRDefault="003E3DCB" w:rsidP="003E3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0B8F"/>
    <w:multiLevelType w:val="hybridMultilevel"/>
    <w:tmpl w:val="EEAE5012"/>
    <w:lvl w:ilvl="0" w:tplc="DAD01F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323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2F"/>
    <w:rsid w:val="00052DBF"/>
    <w:rsid w:val="0012666D"/>
    <w:rsid w:val="00141500"/>
    <w:rsid w:val="0018020D"/>
    <w:rsid w:val="001A499B"/>
    <w:rsid w:val="001D75E3"/>
    <w:rsid w:val="00225735"/>
    <w:rsid w:val="002C2C2A"/>
    <w:rsid w:val="00304763"/>
    <w:rsid w:val="003A42AC"/>
    <w:rsid w:val="003E3DCB"/>
    <w:rsid w:val="00494879"/>
    <w:rsid w:val="004A09B4"/>
    <w:rsid w:val="004C5671"/>
    <w:rsid w:val="004F23CC"/>
    <w:rsid w:val="005F662C"/>
    <w:rsid w:val="0062450B"/>
    <w:rsid w:val="006D712F"/>
    <w:rsid w:val="006E1D2F"/>
    <w:rsid w:val="00703B48"/>
    <w:rsid w:val="00723BFF"/>
    <w:rsid w:val="00751D73"/>
    <w:rsid w:val="007D4CA9"/>
    <w:rsid w:val="008133C2"/>
    <w:rsid w:val="00B94F26"/>
    <w:rsid w:val="00BA7D94"/>
    <w:rsid w:val="00C61786"/>
    <w:rsid w:val="00D8465F"/>
    <w:rsid w:val="00E009E1"/>
    <w:rsid w:val="00EE03C5"/>
    <w:rsid w:val="00F64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12DA43"/>
  <w15:chartTrackingRefBased/>
  <w15:docId w15:val="{DF9698DD-51CE-4B1E-9E98-C745B65B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1500"/>
    <w:pPr>
      <w:ind w:leftChars="400" w:left="840"/>
    </w:pPr>
  </w:style>
  <w:style w:type="paragraph" w:styleId="a5">
    <w:name w:val="Date"/>
    <w:basedOn w:val="a"/>
    <w:next w:val="a"/>
    <w:link w:val="a6"/>
    <w:uiPriority w:val="99"/>
    <w:semiHidden/>
    <w:unhideWhenUsed/>
    <w:rsid w:val="003E3DCB"/>
  </w:style>
  <w:style w:type="character" w:customStyle="1" w:styleId="a6">
    <w:name w:val="日付 (文字)"/>
    <w:basedOn w:val="a0"/>
    <w:link w:val="a5"/>
    <w:uiPriority w:val="99"/>
    <w:semiHidden/>
    <w:rsid w:val="003E3DCB"/>
  </w:style>
  <w:style w:type="paragraph" w:styleId="a7">
    <w:name w:val="header"/>
    <w:basedOn w:val="a"/>
    <w:link w:val="a8"/>
    <w:uiPriority w:val="99"/>
    <w:unhideWhenUsed/>
    <w:rsid w:val="003E3DCB"/>
    <w:pPr>
      <w:tabs>
        <w:tab w:val="center" w:pos="4252"/>
        <w:tab w:val="right" w:pos="8504"/>
      </w:tabs>
      <w:snapToGrid w:val="0"/>
    </w:pPr>
  </w:style>
  <w:style w:type="character" w:customStyle="1" w:styleId="a8">
    <w:name w:val="ヘッダー (文字)"/>
    <w:basedOn w:val="a0"/>
    <w:link w:val="a7"/>
    <w:uiPriority w:val="99"/>
    <w:rsid w:val="003E3DCB"/>
  </w:style>
  <w:style w:type="paragraph" w:styleId="a9">
    <w:name w:val="footer"/>
    <w:basedOn w:val="a"/>
    <w:link w:val="aa"/>
    <w:uiPriority w:val="99"/>
    <w:unhideWhenUsed/>
    <w:rsid w:val="003E3DCB"/>
    <w:pPr>
      <w:tabs>
        <w:tab w:val="center" w:pos="4252"/>
        <w:tab w:val="right" w:pos="8504"/>
      </w:tabs>
      <w:snapToGrid w:val="0"/>
    </w:pPr>
  </w:style>
  <w:style w:type="character" w:customStyle="1" w:styleId="aa">
    <w:name w:val="フッター (文字)"/>
    <w:basedOn w:val="a0"/>
    <w:link w:val="a9"/>
    <w:uiPriority w:val="99"/>
    <w:rsid w:val="003E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本社 サカイ</dc:creator>
  <cp:keywords/>
  <dc:description/>
  <cp:lastModifiedBy>事務局 あじさい</cp:lastModifiedBy>
  <cp:revision>4</cp:revision>
  <dcterms:created xsi:type="dcterms:W3CDTF">2023-08-16T10:26:00Z</dcterms:created>
  <dcterms:modified xsi:type="dcterms:W3CDTF">2023-08-18T01:26:00Z</dcterms:modified>
</cp:coreProperties>
</file>